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Комарова Алексея Владимировича на нарушение его конституционных прав пунктами 3 и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А.В.Комарова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А.В.Комаров оспаривает конституционность пунктов 3 и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Из представленных материалов следует, что определением арбитражного суда, с которым согласились суды вышестоящих инстанций, была завершена процедура реализации имущества в отношении гражданки М., кредитором которой являлся заявитель; должница освобождена от исполнения требований кредиторов. Суды при этом отклонили доводы 2 А.В.Комарова о том, что при возникновении и исполнении обязательства перед ним М. действовала незаконно и недобросовестно, и не согласились с тем, что должница не подлежит освобождению от обязательств. По мнению заявителя, оспариваемые нормы противоречат статье 35 Конституции Российской Федерации, поскольку позволяют освободить должника от исполнения своих обязательств перед кредитором и лишают последнего его имущества. Кроме того, А.В.Комаров просит проверить конституционность определения арбитражного суда первой инстанции и письма заместителя Председателя Верховного Суда Российской Федерации об отсутствии оснований для несогласия с определением судьи Верховного Суда Российской Федерации об отказе в передаче кассационной жалобы заявителя для рассмотрения в судебном заседании Судебной коллегии по экономическим спорам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21328 Федерального закона «О несостоятельности (банкротстве)»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гражданина; освобождение гражданина от обязательств не распространяется на требования кредиторов, предусмотренные пунктами 4 и 5 указанной статьи, а также на требования, о наличии которых кредиторы не знали и не должны были знать к моменту принятия определения о завершении реализации имущества гражданина. Данное законоположение, направленное как на обеспечение общей реабилитационной направленности процедур, применяемых при банкротстве гражданина (статья 2 названного Федерального закона), так и на достижение определенности имущественного положения должника и кредиторов по итогам рассмотрения дела о банкротстве и обеспечение баланса их 3 интересов, само по себе не может расцениваться в качестве нарушающего конституционные права заявителя в указанном им аспекте. Положения пункта 4 статьи 21328 Федерального закона «О несостоятельности (банкротстве)», определяющие основания, при которых освобождение гражданина от дальнейшего исполнения требований кредиторов не допускается,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положениями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4), и также не могут расцениваться как нарушающие конституционные права А.В.Комарова в указанном в его жалобе аспекте. Проверка же правильности оценки судами поведения М., на что, по существу, направлены доводы заявителя, а также разрешение иных вопросов, поставленных в жалобе,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Комарова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