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3413-О/2023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Сысоева Игоря Анатольевича на нарушение его конституционных прав частями первой и пятой статьи 112 Гражданского процессуального кодекса Российской Федерации, частью третьей статьи 390 и частью пятой статьи 392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И.А.Сысоева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И.А.Сысоев оспаривает конституционность частей первой и пятой статьи 112 «Восстановление процессуальных сроков» ГПК Российской Федерации, части третьей статьи 390 «Обжалование решения комиссии по трудовым спорам и перенесение рассмотрения индивидуального трудового спора в суд» и части пятой статьи 392 «Сроки обращения в суд за разрешением индивидуального трудового спора» Трудового кодекса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И.А.Сысоеву отказано в удовлетворении ходатайства о восстановлении 2 процессуального срока для подачи апелляционной жалобы на решение суда первой инстанции. Апелляционным определением, вынесенным по другому делу с участием заявителя и оставленным без изменения кассационным судом общей юрисдикции, отменено решение суда первой инстанции, принято новое решение об отказе в удовлетворении исковых требований И.А.Сысоева к юридическому лицу. При этом суд апелляционной инстанции признал обоснованным вывод суда первой инстанции о необходимости восстановления заявителю срока для обращения в суд. Определениями судьи Верховного Суда Российской Федерации, с одним из которых согласился заместитель Председателя этого суда, заявителю было отказано в передаче кассационных жалоб для рассмотрения в судебных заседаниях Судебной коллегии по гражданским делам этого суда. По мнению И.А.Сысоева, рассматриваемые во взаимосвязи оспариваемые законоположения по смыслу, придаваемому им правоприменительной практикой, противоречат Конституции Российской Федерации, ее статьям 2, 15, 17–19, 45, 46, 55 и 751, поскольку позволяют судам при одних и тех же фактических обстоятельствах устанавливать как наличие, так и отсутствие оснований для восстановления пропущенных сроков, предусмотренных законом.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Определением от 31 октября 2023 года Часть пятая статьи 392 Трудового кодекса Российской Федерации предоставляет возможность лицам, не реализовавшим свое право на обращение в суд в установленный срок по уважительным причинам, восстановить этот срок в судебном порядке. При этом суд, оценивая обоснованность требований и устанавливая дату начала течения срока обращения в суд, действует не произвольно, а проверяет и учитывает всю совокупность обстоятельств конкретного дела, в том числе обстоятельства, не позволившие истцу своевременно обратиться в суд. Таким образом, данное законоположение не может расцениваться как нарушающее конституционные права заявителя.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Сысоева Игоря Анатольевича,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