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2363-О/2023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Алексеевой Виктории Александровны на нарушение ее конституционных прав пунктом 7 статьи 21326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В.А.Алексеевой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гражданина Г. и оставленным без изменения постановлениями судов апелляционной и кассационной инстанций, было отказано в удовлетворении заявления гражданки В.А.Алексеевой (бывшей супруги Г.) о признании за ней права на первоочередное погашение требования в размере 16 450 673,44 руб., включенного в третью очередь реестра требований кредиторов. В.А.Алексеева оспаривает конституционность пункта 7 статьи 21326 «Особенности реализации имущества гражданина» Федерального закона от 26 октября 2002 года № 127-ФЗ «О несостоятельности (банкротстве)». 2 По мнению заявительницы, данное законоположение противоречит статьям 17 (часть 3), 35, 38 (часть 1) и 47 (часть 1) Конституции Российской Федерации, поскольку позволяет в рамках дела о банкротстве гражданина удовлетворять требования кредиторов за счет доли супруга (бывшего супруга) в общем имуществе супругов.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Алексеевой Виктории Александровны,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