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Полякова Юрия Алексеевича на нарушение его конституционных прав статьей 112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Ю.А.Полякова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Ю.А.Поляков оспаривает конституционность статьи 112 «Восстановление процессуальных сроков» ГПК Российской Федерации. Как следует из представленных материалов, судами апелляционной и кассационной инстанций оставлены без удовлетворения жалобы Ю.А.Полякова на определение суда первой инстанции, которым администрации муниципального образования был восстановлен срок подачи частной жалобы на определение о разъяснении решения суда, принятого по делу, в котором администрация муниципального образования участия не принимала.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Ю.А.Полякова, оспариваемое законоположение по смыслу, придаваемому ему правоприменительной практикой, не соответствует Конституции Российской Федерации, ее статьям 19 (части 1 и 2), 46, 47 (часть 1), 118 (часть 2) и 123 (часть 3), поскольку позволяет суду по прошествии неограниченного периода восстановить пропущенный органом муниципальной власти процессуальный срок на обжалование судебного постановления в апелляционном порядке со ссылкой на его неосведомленность о принятии обжалуемого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Полякова Юрия Алексеевича,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