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2330-О/2024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Степановой Марии Андреевны на нарушение ее конституционных прав положениями Гражданского кодекса Российской Федерации, Гражданского процессуального кодекса Российской Федерации и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М.А.Степановой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М.А.Степанова, иск которой о взыскании неустойки за нарушение сроков возврата уплаченной за товар денежной суммы, неустоек за нарушение сроков возмещения убытков, судебной неустойки, штрафа за несоблюдение в добровольном порядке удовлетворения требований потребителя, компенсации морального вреда, расходов на транспортировку товара и на оплату почтовых услуг удовлетворен частично, оспаривает конституционность статьи 33 «Передача дела, принятого судом к своему производству, в другой суд» ГПК Российской Федерации, статьи 94 «Издержки, связанные с рассмотрением дела» того же Кодекса во 2 взаимосвязи со статьей 15 «Возмещение убытков» ГК Российской Федерации, статьи 133 «Принятие искового заявления» ГПК Российской Федерации во взаимосвязи с пунктом 6 статьи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 Закона Российской Федерации от 7 февраля 1992 года № 2300-I «О защите прав потребителей», а также статей 22 «Сроки удовлетворения отдельных требований потребителя» и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 (как в целом, так и абзаца второго пункта 1 данной статьи) названного Закона Российской Федерации. По мнению заявительницы: статья 33 ГПК Российской Федерации позволяет мировому судье передавать гражданское дело по подсудности в федеральный суд общей юрисдикции в случае увеличения истцом взыскиваемой суммы неустойки, но в то же время позволяет федеральному суду при последующей квалификации расходов на транспортировку товара в качестве судебных расходов не передавать указанное дело по подсудности обратно мировому судье; статья 94 указанного Кодекса во взаимосвязи со статьей 15 ГК Российской Федерации позволяют произвольно квалифицировать расходы потребителя на отправку товара импортеру, уполномоченной организации или уполномоченному индивидуальному предпринимателю для проведения проверки качества товара в качестве судебных расходов, а не убытков; статья 133 ГПК Российской Федерации во взаимосвязи с пунктом 6 статьи 13 Закона Российской Федерации «О защите прав потребителей» позволяют рассматривать факт вынесения судом незаконного определения об отказе в принятии иска, впоследствии отмененного вышестоящим судом, в качестве основания для освобождения ответчика от ответственности перед 3 потребителем, в том числе от уплаты штрафа за несоблюдение в добровольном порядке удовлетворения требований потребителя; абзац второй пункта 1 статьи 23 Закона Российской Федерации «О защите прав потребителей» позволяет исчислять сумму неустойки за просрочку выполнения требований потребителя без учета того, что потребителем были произведены неотделимые улучшения товара; статьи 22 и 23 того же Закона Российской Федерации позволяют исчислять неустойку за просрочку выполнения требований потребителя в зависимости от размера убытков, а не от цены товара. В связи с этим М.А.Степанова утверждает, что перечисленные положения противоречат статьям 17, 18, 19 (части 1 и 2), 35, 45, 46 (части 1 и 2), 47, 55 и 751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М.А.Степановой в обоснование своей жалобы, свидетельствуют о том, что, формально оспаривая конституционность перечисленных в жалобе норм права, она фактически просит осуществить проверку того, допущены ли судами общей юрисдикции в конкретном деле процессуальные нарушения, связанные с определением подсудности дела, квалификацией правоотношений сторон, установлением оснований для взыскания неустойки за определенный период и с расчетом взыскиваемых денежных сумм. Между тем установление такого рода нарушений не входит в полномочия Конституционного Суда Российской Федерации, как они закреплены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Степановой Марии Андреевны,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