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2603-О/2024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Ассоциации правообладателей по защите и управлению авторскими правами в сфере изобразительного искусства на нарушение ее конституционных прав частью первой статьи 96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Ассоциации правообладателей по защите и управлению авторскими правами в сфере изобразительного искусства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Ассоциация правообладателей по защите и управлению авторскими правами в сфере изобразительного искусства (далее также – Ассоциация) – некоммерческая организация, созданная в организационно-правовой форме ассоциации (союза), оспаривает конституционность части первой статьи 96 «Право на обращение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Уведомляя Ассоциацию о несоответствии ее жалобы требованиям Федерального конституционного закона «О Конституционном Суде Российской Федерации» и ссылаясь на положения статьи 96 этого Федерального конституционного закона, Секретариат Конституционного Суда Российской Федерации подчеркнул, что из данной жалобы однозначно не следовало, в чьих именно интересах она была подана. Указание же на то, что правом на обращение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Ассоциации правообладателей по защите и управлению авторскими правами в сфере изобразительного искусства,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