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Мясоедова Владимира Владимировича на нарушение его конституционных прав частями 1 и 2 статьи 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В.В.Мясоедова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В.В.Мясоедов оспаривает конституционность положений статьи 3 Жилищного кодекса Российской Федерации, в соответствии с которыми жилище неприкосновенно (часть 1); никто не вправе проникать в жилище без согласия проживающих в нем на законных основаниях граждан иначе как в предусмотренных данным Кодексом целях и в предусмотренных другим федеральным законом случаях и в порядке или на основании судебного решения (часть 2). Как следует из представленных материалов, решением суда общей юрисдикции, оставленным без изменения определением суда апелляционной инстанции, В.В.Мясоедову отказано в удовлетворении искового требования о 2 признании незаконным действия по вскрытию жилища, принадлежащего заявителю и ответчику на праве совместной собственности.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заседании Судебной коллегии по гражданским делам Верховного Суда Российской Федерации. Кроме того, решением суда общей юрисдикции, с которым согласились суды вышестоящих инстанций, включая Верховный Суд Российской Федерации, В.В.Мясоедову отказано в удовлетворении исковых требований о взыскании неосновательного обогащения, связанного с осуществлением им неотделимых улучшений жилого помещения, компенсации ущерба, причиненного имуществу, судебных расходов. Помимо этого, решением суда общей юрисдикции, оставленным без изменения определением суда апелляционной инстанции, В.В.Мясоедову отказано в удовлетворении исковых требований о признании незаконными действий ответчика по порче замков и двери, похищению замков; о взыскании стоимости испорченных и похищенных замков входной двери и работы по их восстановлению. Определением суда кассационной инстанции постановления нижестоящих судов оставлены без изменения. По мнению заявителя, части 1 и 2 статьи 3 Жилищного кодекса Российской Федерации противоречат Конституции Российской Федерации, в частности ее статьям 19 и 25, поскольку по смыслу, придаваемому им правоприменительной практикой, допускают взлом гражданином жилого помещения, находящегося у него в совместной собственности с другим лицом, в отсутствие сособственника, постоянно в нем проживающего, при отсутствии решения суда на вселение и при отсутствии уголовного преследования и разбирательства. Кроме того, заявитель просит отменить правоприменительные решения и определения судебных органов по конкретным делам с его участием, как нарушающие требования статей 167 и 3 330 УК Российской Федерации и как не основанные на положениях частей 1 и 2 статьи 3 Жилищного кодекса Российской Федерации, а также статей 25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Между тем представленными материалами не подтверждается применение в конкретных делах статьи 3 Жилищного кодекса Российской Федерации, а потому в этой части жалоба не может быть признана допустимой. Установление же и исследование фактических обстоятельств конкретного дела с участием заявителя, равно как и разрешение иного не связанного с проверкой конституционности оспариваемых норм вопроса,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Мясоедова Владимира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