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«Индустриально-технический центр» на нарушение его конституционных прав абзацами первым и седьмым пункта 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«Индустриально-технический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возвращено заявление общества с ограниченной ответственностью «Индустриально-технический центр» (далее также – ООО «ИТЦ») о признании незаконным в части протокола заседания наблюдательного совета публично-правовой компании «Фонд развития территорий». При этом суды исходили, в частности, из того, что оспариваемый протокол не представляет собой сделку или иное юридически 2 значимое действие, совершенное за счет имущества должника, подлежащее оспариванию в деле о банкротстве застройщика; заявление ООО «ИТЦ» подлежит рассмотрению в порядке, установленном главой 24 АПК Российской Федерации, а не в рамках дела о банкротстве. ООО «ИТЦ» оспаривает конституционность абзацев первого и седьмого пункта 1 статьи 126 «Последствия открытия конкурсного производства» Федерального закона от 26 октября 2002 года № 127-ФЗ «О несостоятельности (банкротстве)». По мнению заявителя, данные законоположения противоречат Конституции Российской Федерации, в частности ее статье 19, в той мере, в какой они не позволяют оспаривать в деле о банкротстве застройщика решение публично-правовой компании «Фонд развития территорий» о намерении приобрести права застройщика.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126 Федерального закона «О несостоятельности (банкротстве)» с даты принятия арбитражным судом решения о признании должника банкротом и об открытии конкурсного производства все требования кредиторов по денежным обязательствам, об уплате обязательных платежей, иные имущественные требования, за исключением текущих платежей, указанных в пунктах 1 и 11 статьи 134 данного Федерального закона, и требований о признании права собственности, об истребовании имущества из чужого незаконного владения, о признании недействительными ничтожных сделок и о применении последствий их недействительности, могут быть предъявлены только в ходе конкурсного производства (абзацы первый и седьмой). Данное положение, направленное в том числе на установление особого режима имущественных требований к должнику в процедуре конкурсного производства, не допускающего оказание предпочтения одному из кредиторов перед другими кредиторами в отношении удовлетворения 3 требований, само по себе не предусматривает возможности оспаривания каких-либо актов и не может рассматриваться в качестве нарушающего конституционные права заявителя в аспекте, обозначенном в жалобе. Кроме того,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«Индустриально-технический 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