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Парусимова Сергея на нарушение его конституционных прав пунктом 1 статьи 1085 и пунктом 1 статьи 1087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С.Парусимова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С.Парусимов оспаривает конституционность следующих положений Гражданского кодекса Российской Федерации: пункта 1 статьи 1085, в соответствии с которым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2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 пункта 1 статьи 1087, устанавливающего, что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расходы, вызванные повреждением здоровья. Как следует из представленных материалов, решением суда общей юрисдикции, с которым согласились суды вышестоящих инстанций, исковые требования супруги С.Парусимова, действующей в интересах несовершеннолетнего сына, и заявителя о взыскании компенсации морального вреда в связи с причинением вреда здоровью удовлетворены в части, в удовлетворении требования заявителя о взыскании утраченного заработка отказано. По мнению заявителя, оспариваемые положения противоречат Конституции Российской Федерации, ее статье 19, поскольку по смыслу, придаваемому им правоприменительной практикой, не допускают возможности взыскания утраченного заработка отцу (отчиму), не являющемуся биологическим родителем ребенка и не усыновившему его.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Содержащиеся в пункте 1 статьи 1085 и пункте 1 статьи 1087 ГК Российской Федерации положения, устанавливающие правила определения объема возмещения вреда, причиненного повреждением здоровья, а также обязанность возмещения расходов, вызванных повреждением здоровья несовершеннолетнего, не достигшего четырнадцати лет (малолетнего) и не имеющего заработка (дохода), направлены на защиту интересов граждан, здоровью которых был причинен вред (Определение Конституционного Суда 3 Российской Федерации от 23 апреля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Парусимова Сергея,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