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Ситолиевой Валентины Галимовны и Часовниковой Евгении Львовны на нарушение их конституционных прав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В.Г.Ситолиевой и Е.Л.Часовниковой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В.Г.Ситолиева и Е.Л.Часовникова просят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Ситолиевой Валентины Галимовны и Часовниковой Евгении Львовны, поскольку разрешение поставленных в ней вопросов Конституционному Суду Российской Федерации не подведомственно.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