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Зеленина Вячеслава Васильевича на нарушение его конституционных прав статьей 1.5, частями 2 и 6 статьи 25.7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В.В.Зеленина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В.В.Зеленин оспаривает конституционность статьи 1.5 «Презумпция невиновности», а также частей 2 и 6 статьи 25.7 «Понятой» КоАП Российской Федерации. Как следует из представленных материалов, постановлением мирового судьи, оставленным без изменения вышестоящими судами, В.В.Зеленин был привлечен к административной ответственности за управление транспортным средством в состоянии опьянения (часть 1 статьи 12.8 КоАП Российской Федерации). 2 Заявитель утверждает, что содержащаяся в материалах дела видеозапись, фиксирующая освидетельствование его на состояние алкогольного опьянения, была получена с нарушением установленного порядка, однако использовалась в качестве доказательства. Исходя из этого, В.В.Зеленин полагает, что при разрешении его дела были нарушены принцип презумпции невиновности и право на судебную защиту, в связи с чем он просит признать оспариваемые законоположения не соответствующими статьям 45 и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1.5 КоАП Российской Федерации закрепляет презумпцию невиновности – один из принципов законодательства об административных правонарушениях, требования которого корреспондируют положениям статьи 49 Конституции Российской Федерации и подлежат применению при разрешении каждого дела об административном правонарушении. В соответствии со статьей 25.7 КоАП Российской Федерации в случаях, предусмотренных главой 27 и статьей 28.11 данного Кодекса, обязательно присутствие понятых или применение видеозаписи; понятой удостоверяет в протоколе своей подписью факт совершения в его присутствии процессуальных действий, их содержание и результаты (часть 2); в 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опьянения;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 (часть 6). Само по себе применение видеозаписи в ходе производства по делу об административном правонарушении позволяет при рассмотрении данного 3 дела объективно убедиться в полноте и правильности фактических сведений, зафиксированных в письменной форме. Видеозапись гарантирует соблюдение правил совершения соответствующих процессуальных действий и приобретает доказательственное значение только в том случае, если отвечает критериям допустимости, относимости и достоверности (Определение Конституционного Суда Российской Федерации от 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Зеленина Вячеслава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