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1849-О/2023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Желудько Олега Анатольевича на нарушение его конституционных прав рядом норм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О.А.Желудько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О.А.Желудько оспаривает конституционность статей 91 «Понятие рабочего времени. Нормальная продолжительность рабочего времени», 95 «Продолжительность работы накануне нерабочих праздничных и выходных дней», 96 «Работа в ночное время», части первой статьи 129 «Основные понятия и определения», 130 «Основные государственные гарантии по оплате труда работников», 149 «Оплата труда в других случаях выполнения работ в условиях, отклоняющихся от нормальных», 152 «Оплата сверхурочной работы», 153 «Оплата труда в выходные и нерабочие праздничные дни» и 154 «Оплата труда в ночное время» Трудового кодекса Российской Федерации. 2 По мнению заявителя, оспариваемые нормы противоречат ряду статей Конституции Российской Федерации, включающему в том числе статьи 2, 18, 19, 37 (части 1–3), 45, 46 (часть 1), 55 и 123 (часть 3), поскольку позволяют судам отказывать работнику в удовлетворении его требований о взыскании с работодателя денежных сумм за выполнение работ в условиях, отклоняющихся от нормальных, в связи с отсутствием указания в данных нормах определения таких условий и возлагать на работника обязанность доказывания работы в этих условиях. О.А.Желудько также ходатайствует о восстановлении пропущенного срока для обращения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пункта 1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имеются признаки нарушения прав и свобод заявителя в результате применения оспариваемого нормативного акта в конкретном деле с его участием. Конкретным делом является то дело, в котором судом в установленной юрисдикционной процедуре разрешается затрагивающий права и свободы заявителя вопрос на основе положений соответствующего нормативного правового акта, устанавливаются и (или) исследуются фактические обстоятельства (определения Конституционного Суда Российской Федерации от 28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Желудько Олега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