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Г.Н. на нарушение ее конституционных прав и конституционных прав ее подопечного – недееспособного гражданина Г.В. частью первой статьи 151 и статьей 1069 Гражданского кодекса Российской Федерации, а также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Г.Н., действующая в своих интересах, а также в интересах подопечного – недееспособного гражданина Г.В., оспаривает конституционность части первой статьи 151 «Компенсация морального вреда» и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а также статьи 125 «Судебный порядок рассмотрения жалоб» УПК Российской Федерации. Решением суда общей юрисдикции, помимо прочего, отказано в удовлетворении требования Г.Н., действовавшей в своих интересах и в 2 интересах недееспособного Г.В., о взыскании компенсации морального вреда, причиненного в результате вынесения следователем постановления о прекращении уголовного дела, которое по итогам его обжалования заявительницей в порядке статьи 125 УПК Российской Федерации признано незаконным. Данное судебное решение в части отказа во взыскании компенсации морального вреда оставлено без изменения судом апелляционной инстанции и кассационным судом общей юрисдикции. Определением судьи Верховного Суда Российской Федерации отказано в передаче кассационной жалобы Г.Н. для рассмотрения в судебном заседании суда кассационной инстанции. По мнению заявительницы, оспариваемые нормы не соответствуют статьям 2, 17, 18, 45, 46, 53 и 55 (часть 1) Конституции Российской Федерации, поскольку по смыслу, придаваемому им правоприменительной практикой, они позволяют произвольно отказывать во взыскании в пользу потерпевшего и его опекуна компенсации морального вреда, причиненного им в результате вынесения следователем постановления о прекращении уголовного дела, впоследствии признанного судом незаконным.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части первой статьи 151 ГК Российской Федерации общий принцип компенсации морального вреда, причиненного действиями, нарушающими личные неимущественные права гражданина либо посягающими на принадлежащие ему нематериальные блага, законодатель не установил каких-либо ограничений в отношении действий, которые могут рассматриваться как основание для такой компенсации (Постановление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Г.Н.,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