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Кузыка Романа Николаевича на нарушение его конституционных прав пунктом 4 части 4 статьи 180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Р.Н.Кузыка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Р.Н.Кузык оспаривает конституционность пункта 4 части 4 статьи 180 КАС Российской Федерации, в соответствии с которым в мотивировочной части решения суда должны быть указаны нормативные правовые акты, которыми руководствовался суд при принятии решения, а также обоснования по вопросам, указанным в части 6 данной статьи; в мотивировочной части решения суда могут содержаться ссылки на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обзоры судебной практики Верховного Суда Российской Федерации, утвержденные Президиумом 2 Верховного Суда Российской Федерации, в целях обеспечения единства судебной практики и законности. Как следует из представленных материалов, заявитель неоднократно направлял обращения в Генеральную прокуратуру Российской Федерации по вопросу защиты своих трудовых прав. Заместителем Генерального прокурора Российской Федерации на очередное обращение заявителя был дан ответ, согласно которому ранее направленные его обращения рассмотрены, доводы заявителя о нарушении его трудовых прав были предметом судебных разбирательств, основания для внесения представления в порядке надзора на вступившее в законную силу решение суда отсутствуют, о чем заявитель ранее был проинформирован. Р.Н.Кузык обратился в суд общей юрисдикции с административным исковым заявлением, в котором просил признать незаконными действия заместителя Генерального прокурора Российской Федерации, связанные с отказом проверки законности решения суда в порядке надзора. Решением суда общей юрисдикции, с которым согласились суды вышестоящих инстанций, заявителю было отказано в удовлетворении его требований. Р.Н.Кузык, выражая несогласие с судебными актами, утверждает, что пункт 4 части 4 статьи 180 КАС Российской Федерации позволяет суду общей юрисдикции произвольно разрешать вопрос о применении правовых позиций Конституционного Суда Российской Федерации, которые, по его мнению, следовало учесть при разрешении конкретного дела. В связи с этим, как полагает заявитель, оспариваемая норма противоречит Конституции Российской Федерации, в частности ее статье 46 (часть 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31 января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Кузыка Романа Николаевича,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