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Пехтелева Владимира Юрьевича на нарушение его конституционных прав статьей 131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В.Ю.Пехтелева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В.Ю.Пехтелев признан потерпевшим по уголовному делу, по которому приговором областного суда (оставленным без изменения апелляционным судом) гражданин К. признан виновным в незаконном лишении свободы, не связанном с похищением человека, и убийстве потерпевшей, совершенном с особой жестокостью, и оправдан по обвинению в изнасиловании. Доводы кассационной жалобы потерпевшего об ошибочности оправдания отклонены кассационным определением Верховного Суда Российской Федерации, поскольку бесспорных 2 доказательств совершения этого преступления материалы уголовного дела не содержат. В этой связи заявитель просит признать статью 131 «Изнасилование» УК Российской Федерации не соответствующей статьям 15 (часть 2), 18, 19, 40, 45 (часть 1), 46 (часть 1), 50 (часть 1) и 55 (часть 3) Конституции Российской Федерации, поскольку, по его мнению, данная норма – по смыслу, придаваемому ей в системе действующего правового регулирования сложившейся правоприменительной практикой, – лишает граждан, являющихся потерпевшими по уголовному делу, права на справедливое судебное разбирательство, а также позволяет оправдывать лиц, совершивших половое сношение, связанное с ограничением свободы.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54 Конституции Российской Федерации, конкретизирующей общепризнанный правовой принцип nullum crimen, nulla poena sine lege (нет преступления, нет наказания без указания на то в законе), во взаимосвязи с положениями части второй статьи 2 и статьи 3 УК Российской Федерации, частей первой и второй статьи 1, статей 24, 27 и 73 УПК Российской Федерации нормы уголовного закона служат материально- правовой предпосылкой для уголовно-процессуальной деятельности: подозрение или обвинение в совершении преступления должны основываться на положениях уголовного закона, определяющего преступность деяния, его наказуемость и иные уголовно-правовые последствия, закрепляющего все признаки состава преступления, наличие которых в деянии, будучи единственным основанием уголовной ответственности, подлежит установлению в надлежащем, обязательном для суда, прокурора, руководителя следственного органа, следователя, дознавателя и иных участников уголовного судопроизводства процессуальном порядке (постановления Конституционного Суда 3 Российской Федерации от 14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Пехтелева Владимира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