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Воробьевой Фирдауси Анвяровны на нарушение ее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Ф.А.Воробьевой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Ф.А.Воробьева оспаривает конституционность пункта 1 (в жалобе ошибочно названного частью 1) статьи 234 «Приобретательная давность» ГК Российской Федерации. Как следует из представленных материалов, заявительница, будучи собственником земельного участка площадью 765 кв.м, сформированного и поставленного на кадастровый учет, обратилась в орган местного самоуправления с просьбой предоставить смежный земельный участок, находящийся в публичной собственности, площадью чуть более 120 кв.м (в порядке перераспределения своего участка и земель, относящихся к 2 публичной собственности, осуществляемого в данном случае за плату согласно пункту 5 статьи 3928 Земельного кодекса Российской Федерации), но получила отказ. Решением суда общей юрисдикции, с которым в данной части согласились суды вышестоящих инстанций, Ф.А.Воробьевой отказано в удовлетворении встречных исковых требований о признании права собственности в порядке приобретательной давности на указанный смежный земельный участок. Суды пришли к выводам, что спорный участок заведомо для истицы относился к публичной собственности, действия по его самовольному занятию и использованию (будучи правонарушением) не могут расцениваться в качестве добросовестного владения, заявленные же требования сводятся к передаче безвозмездно земельного участка вопреки сохраняющему свою силу решению органа местного самоуправления. По мнению Ф.А.Воробьевой, оспариваемое законоположение не соответствует Конституции Российской Федерации, в частности ее статьям 8 (часть 2) и 19 (часть 1), поскольку оно позволяет судам отказывать гражданам в приобретении земельного участка, относящегося к публичной собственности, в порядке приобретательной давности, игнорируя правовые позиции, изложенные в Постановлении Конституционного Суда Российской Федерации от 26 ноября 2020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позиции Конституционного Суда Российской Федерации, изложенной в Постановлении от 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Воробьевой Фирдауси Анвяровны,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