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Малковой Татьяны Сергеевны на нарушение ее конституционных прав пунктом 1 статьи 1102, пунктом 2 статьи 1105 и пунктом 1 статьи 1107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Т.С.Малковой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Т.С.Малкова оспаривает конституционность пункта 1 статьи 1102 «Обязанность возвратить неосновательное обогащение», пункта 2 статьи 1105 «Возмещение стоимости неосновательного обогащения» и пункта 1 статьи 1107 «Возмещение потерпевшему неполученных доходов» ГК Российской Федерации. Как следует из представленных материалов, решением мирового судьи, с которым согласились суды вышестоящих инстанций, с заявительницы как собственника земельных участков и жилого дома, расположенных в границах коттеджного поселка (территориального образования, предназначенного для единой застройки индивидуальными домами), взыскано в пользу истца – 2 коммерческой организации неосновательное обогащение, связанное с оказанием истцом услуг и несением расходов на содержание и эксплуатацию объектов инфраструктуры данного поселка (в том числе на уборку территории, содержание дорог). Мировой судья и суды пришли к выводам, что состав расходов, понесенных истцом, подтвержден представленными документами, а оказанные услуги направлены на создание благоприятных условий для проживания жителей поселка. Как отмечено в судебных актах, в деле отсутствуют доказательства того, что содержание имущества общего пользования организовывалось иными, кроме истца, лицами. При этом мировой судья отказался использовать при расчете неосновательного обогащения указанные истцом тарифы, сославшись на то, что между сторонами спора договор на управление общим имуществом не заключался, а также применил последствия пропуска срока исковой давности в некоторой части заявленных требований. По мнению Т.С.Малковой, оспариваемые законоположения не соответствуют Конституции Российской Федерации, ее статьям 2, 17 (часть 3), 18, 19 (часть 1), 46 (часть 1) и 55 (часть 3), в той мере, в которой они по смыслу, придаваемому им правоприменительной практикой, позволяют коммерческой организации, обслуживающей общее имущество в коттеджном поселке, взыскивать с собственника земельного участка, расположенного в неогороженной и необособленной части населенного пункта, неосновательное обогащение за услуги по управлению таким имуществом, по его содержанию и ремонту в условиях отсутствия между ними договорных отношений, а судам – необоснованно рассчитывать размер задолженности, принимая во внимание лишь площадь земельных участков, находящихся в индивидуальной собственности граждан, исключая из формулы расчета задолженности земли, отведенные для размещения общего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Малковой Татьяны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