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Комитета по государственному контролю, использованию и охране памятников истории и культуры о проверке конституционности части первой статьи 261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обращения Комитета по государственному контролю, использованию и охране памятников истории и культуры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вышестоящие суды, была восстановлена на государственной гражданской службе Санкт-Петербурга гражданка В., служебный контракт с которой был ранее расторгнут приказом Комитета по государственному контролю, использованию и охране памятников истории и культуры (исполнительного органа государственной власти Санкт-Петербурга) на основании пункта 11 части 1 статьи 37 и пункта 2 части 1 статьи 592 2 Федерального закона от 27 июля 2004 года № 79-ФЗ «О государственной гражданской службе Российской Федерации». В связи с этим Комитет по государственному контролю, использованию и охране памятников истории и культуры оспаривает конституционность части первой (ошибочно поименованной в обращении абзацем) статьи 261 Трудового кодекса Российской Федерации, согласно которой расторжение трудового договора по инициативе работодателя с беременной женщиной не допускается, за исключением случаев ликвидации организации либо прекращения деятельности индивидуальным предпринимателем. По мнению заявителя, данная норма не соответствует Конституции Российской Федерации, в том числе ее статьям 17 (часть 3), 55 (часть 3) и 751, в той мере, в какой не допускает возможности увольнения беременной женщины, замещающей должность государственной гражданской службы субъекта Российской Федерации, в случае совершения ею коррупционных правонарушений.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В соответствии с частью первой статьи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Комитета по государственному контролю, использованию и охране памятников истории и культуры, поскольку оно исходит от ненадлежащего органа.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