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2089-О/2023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Мукосеева Сергея Валерьевича на нарушение его конституционных прав пунктом 2 статьи 34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С.В.Мукосеева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С.В.Мукосеев оспаривает конституционность пункта 2 статьи 34 Семейного кодекса Российской Федерации, предусматривающего, что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2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Как следует из представленных материалов, при разделе общего имущества супругов (С.В.Мукосеева и гражданки М.) суд первой инстанции решением, оставленным без изменения определением суда апелляционной инстанции, среди прочего, отказал в удовлетворении требования заявителя, направленного на признание жилого помещения его собственностью. В обоснование требования С.В.Мукосеев указывал, что жилое помещение приобретено за счет денежных средств, подаренных ему до заключения брака, и кредита, возвращенного за счет его денежных средств. Суд первой инстанции отметил, что заявитель не доказал приобретения жилого помещения за счет личных денежных средств.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15 (части 1 и 3), 17 (части 1 и 3), 18, 19 (часть 1), 35 (части 1 и 2), 45 и 57 Конституции Российской Федерации, поскольку по смыслу, придаваемому ему правоприменительной практикой в системе действующего правового регулирования, оно позволяет относить имущество одного из супругов, приобретенное во время брака, к общей совместной собственности супругов, если доказательства принадлежности этого имущества только одному из супругов отсутствуют, и не предполагает необходимости доказать наличие у сторон спора общего дохода.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2 статьи 34 Семейного кодекса Российской Федерации, устанавливающий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той же статьи),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14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Мукосеева Сергея Валерьевича,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