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3239-О/2023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Каратаева Игоря Сергеевича на нарушение его конституционных прав частью третьей статьи 4125 и частью первой статьи 4129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И.С.Каратаева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Письмом заместителя Председателя Верховного Суда Российской Федерации от 20 февраля 2023 года ввиду отсутствия существенных нарушений закона, повлиявших на исход дела, гражданину И.С.Каратаеву сообщено, что не усмотрено оснований для пересмотра оспариваемых им судебных решений. В данной связи заявитель просит признать не соответствующими Конституции Российской Федерации часть третью статьи 4125 «Рассмотрение надзорных жалобы, представления» и часть первую статьи 4129 «Основания отмены или изменения судебных решений в порядке надзора» УПК Российской Федерации, утверждая, что данные нормы в своей 2 взаимосвязи нарушают его права, поскольку позволяют заместителю Председателя Верховного Суда Российской Федерации избирательно изучать доводы надзорной жалобы и немотивированно их отклонять, а также произвольно разрешать вопрос о существенности нарушений уголовно- процессуального закона.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Каратаева Игоря Сергеевича,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