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2990-О/2023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Плотникова Александра Ришатовича на нарушение его конституционных прав положениями статьи 2 Федерального закона «О санитарно-эпидемиологическом благополучии населения», а также статей 4 и 7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А.Р.Плотникова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А.Р.Плотников оспаривает конституционность пункта 2 статьи 2 Федерального закона от 30 марта 1999 года № 52-ФЗ «О санитарно- эпидемиологическом благополучии населения», в соответствии с положением которого органы государственной власти и органы местного самоуправления, организации всех форм собственности, индивидуальные предприниматели, граждане обеспечивают соблюдение требований законодательства Российской Федерации в области обеспечения санитарно- эпидемиологического благополучия населения за счет собственных средств. 2 Также в жалобе оспаривается конституционность следующих положений Закона Российской Федерации от 7 февраля 1992 года № 2300-I «О защите прав потребителей»: пункта 5 статьи 4, согласно которому, если законами или в установленном ими порядке предусмотрены обязательные требования к товару (работе, услуге), продавец (исполнитель) обязан передать потребителю товар (выполнить работу, оказать услугу), соответствующий этим требованиям; статьи 7, в соответствии с которой потребитель имеет право на то, чтобы товар (работа, услуга) при обычных условиях его использования, хранения, транспортировки и утилизации был безопасен для жизни, здоровья потребителя, окружающей среды, а также не причинял вред имуществу потребителя; требования, которые должны обеспечивать безопасность товара (работы, услуги) для жизни и здоровья потребителя, окружающей среды, а также предотвращение причинения вреда имуществу потребителя, являются обязательными и устанавливаются законом или в установленном им порядке (пункт 1); изготовитель (исполнитель) обязан обеспечивать безопасность товара (работы) в течение установленного срока службы или срока годности товара (работы) (пункт 2). Как следует из представленных материалов, решением суда, оставленным без изменения вышестоящими судами, отказано в удовлетворении искового заявления А.Р.Плотникова к ООО «Торговая Галерея» о признании недействительным договора пользования туалетом, взыскании суммы, уплаченной по данному договору, и компенсации морального вреда.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гражданским делам этого суда. По мнению заявителя, оспариваемые законоположения не соответствуют статьям 2, 7 (часть 2) и 41 (части 1 и 2) Конституции Российской Федерации в той мере, в какой ими допускается возможность взимания организациями торговли площадью более 1 000 кв.м платы с граждан за пользование туалетами, а также не устанавливается обязанность указанных организаций 3 обеспечить гражданам возможность пользоваться туалетом без взимания платы.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31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Плотникова Александра Ришатовича,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