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Захаровой Лидии Петровны на нарушение ее конституционных прав пунктом 4 статьи 12 Федерального закона «Об обязательном страховании гражданской ответственности владельцев транспортных средств» во взаимосвязи с пунктами 2 и 3 той же статьи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Л.П.Захаровой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Л.П.Захарова оспаривает конституционность пункта 4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 во взаимосвязи с пунктами 2 и 3 той же статьи.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Л.П.Захаровой к страховщику о взыскании страхового возмещения в связи с причинением вреда здоровью в результате дорожно- транспортного происшествия в размере утраченного заработка, штрафа, 2 неустойки и компенсации морального вреда. Суд пришел к выводу, что размер утраченного Л.П.Захаровой заработка не превышает размера выплаченного ей страхового возмещения в счет возмещения вреда здоровью. По мнению заявительницы, оспариваемая норма противоречит статьям 18 и 55 (часть 2) Конституции Российской Федерации, поскольку позволяет отказывать в присуждении потерпевшему страховой выплаты, причитающейся ему в связи с причинением вреда здоровью в результате дорожно-транспортного происшествия, в размере утраченного заработка, ограничивая сумму возмещения только величиной расходов, связанных с восстановлением здоровья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12 Федерального закона «Об обязательном страховании гражданской ответственности владельцев транспортных средств», предусматривающий возмещение страховщиком понесенных потерпевшим дополнительных расходов на лечение и восстановление поврежденного в результате дорожно-транспортного происшествия здоровья потерпевшего и утраченный им заработок (доход) в случае, если они превысили сумму страховой выплаты, является элементом института страхования риска гражданской ответственности владельцев транспортных средств, основанного на принципе разделения ответственности и направленного на повышение уровня защиты права потерпевших на возмещение причиненного вреда при использовании транспортных средств иными лицами. Содержащиеся в названной норме положения рассматриваются во взаимосвязи с абзацем первым пункта 2 этой статьи о том, что страховая выплата, причитающаяся потерпевшему за причинение вреда его здоровью в результате дорожно-транспортного происшествия, осуществляется в соответствии с данным Федеральным законом в счет возмещения расходов, связанных с восстановлением здоровья потерпевшего, и утраченного им заработка (дохода) в связи с причинением вреда здоровью в результате 3 указанного происшествия. Приведенная норма, имеющая целью оперативное возмещение вреда, предполагает осуществление страховой выплаты в определенном по нормативу размере (которая, в свою очередь, направлена на возмещение в том числе и утраченного заработка потерпевшего), но в ряде случаев предусматривает доплату потерпевшему – в пределах страховой суммы – страхового возмещения, не покрывшего утраченный заработок (доход) потерпевшего, что согласуется с принципом полного возмещения вреда. С учетом этого пункт 4 статьи 12 Федерального закона «Об обязательном страховании гражданской ответственности владельцев транспортных средств» как сам по себе, так и во взаимосвязи с пунктами 2 и 3 той же статьи не может расцениваться в качестве нарушающего в обозначенном в жалобе аспекте конституционные права заявительницы, в деле с участием которой суд не установил, что величина утраченного заработка превышала размер полученной страховой выплаты за причинение вреда здоровью. Установление же и оценка фактических обстоятельств, имеющих значение для разрешения конкретного дела с участием Л.П.Захаровой, а равно проверка правильности применения оспариваемой нормы с учетом данных обстоятельств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Захаровой Лидии Петровны,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