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3586-О/2023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Чукардина Николая Вячеславовича на нарушение его конституционных прав положениями Федерального конституционного закона «О судах общей юрисдикции в Российской Федерации», Федерального закона «О порядке рассмотрения обращений граждан Российской Федерации» и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Н.В.Чукардина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Н.В.Чукардин оспаривает конституционность статей 2315 «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Формально оспаривая конституционность положений Федерального конституционного закона «О судах общей юрисдикции в Российской Федерации» и Закона Российской Федерации «О статусе судей в Российской Федерации», определяющих статус и полномочия председателей судов общей юрисдикции, и положений Федерального закона «О порядке рассмотрения обращений граждан Российской Федерации», определяющих права гражданина при рассмотрении обращения и порядок его рассмотрения, Н.В.Чукардин фактически выражает несогласие с содержанием ответов должностных лиц судов общей юрисдикции на его жалобы и тем самым ставит вопрос об оценке их правомерности, разрешение которого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1 части первой статьи 43 и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Чукардина Николая Вячеславовича, поскольку разрешение поставленного в ней вопроса Конституционному Суду Российской Федерации не подведомственно.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