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 на нарушение ее конституционных прав статьей 17, пунктами 3 и 4 статьи 47 Гражданского кодекса Российской Федерации, частями первой и второй статьи 44 Гражданского процессуального кодекса Российской Федерации, статьей 25 Семейного кодекса Российской Федерации, статьей 75 Федерального закона «Об актах гражданского состояния»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К. оспаривает конституционность статьи 17 «Правоспособность гражданина», пунктов 3 и 4 статьи 47 «Регистрация актов гражданского состояния» ГК Российской Федерации, частей первой и второй статьи 44 «Процессуальное правопреемство» ГПК Российской Федерации, статьи 25 «Момент прекращения брака при его расторжении» Семейного кодекса Российской Федерации, статьи 75 «Аннулирование записей актов гражданского состояния» Федерального закона от 15 ноября 1997 года № 143-ФЗ «Об актах гражданского состояния». 2 Из представленных материалов следует, что определением суда апелляционной инстанции отменено решение суда общей юрисдикции и отказано в удовлетворении требований К., направленных на признание брака гражданина Л.К. и гражданки А.К. недействительным, аннулирование записей актов о расторжении брака Л.К. и заявительницы и о заключении брака Л.К. и А.К. В обоснование иска заявительница ссылалась на отмену заочного решения о расторжении брака между нею и Л.К. Суд апелляционной инстанции отметил, что отмена решения о расторжении брака после смерти Л.К. не имеет значения для определения его семейного положения и не влечет безусловного аннулирования записи о расторжении брака между ним и заявительницей. Кроме того, суд апелляционной инстанции указал на непоследовательность позиции К. относительно ее семейного положения после вынесения решения о расторжении брака (статья 10 ГК Российской Федерации).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6 (часть 2), 7, 17 (часть 3), 18, 19 (части 1 и 3) и 38 (часть 1) Конституции Российской Федерации, поскольку по смыслу, придаваемому им правоприменительной практикой, они не позволяют признать новый брак гражданина, предыдущий брак которого расторгнут в судебном порядке, недействительным (статья 27 Семейного кодекса Российской Федерации) как нарушающий статью 14 того же Кодекса, если решение суда о расторжении брака было отменено после смерти этого гражданина в связи с рассмотрением дела в отсутствие супруги, не извещенной надлежащим образом о времени и месте судебного заседания, а производство по делу о расторжении брака было прекращено, притом что такое судебное постановление об отмене решения и прекращении производства не 3 тождественно решению суда об аннулировании записи акта гражданского состояния.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жалобе, в частности, указано, что суды, отказывая в удовлетворении иска, не приняли во внимание судебные постановления, имеющие преюдициальное значение, и злоупотребление правом со стороны Л.К. и А.К., что статья 25 Семейного кодекса Российской Федерации не подлежала применению судом и что действия заявительницы, направленные на судебную защиту ее прав, не могут расцениваться в качестве злоупотребления правом. Таким образом, доводы, приведенные в обоснование обращения, свидетельствуют о том, что нарушение конституционных прав К. связывает не с содержанием оспариваемых норм, которые сами по себе не могут рассматриваться как нарушающие ее конституционные права в обозначенном в жалобе аспекте, а с выводом судов об отсутствии оснований для признания брака Л.К. и А.К. недействительным в связи с последующей отменой судебного решения о расторжении брака Л.К. и А.К., с которым она выражает несогласие.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