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2242-О/2024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Величко Владлена Викторовича на нарушение его конституционных прав частью 3 статьи 3081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В.В.Величко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В.В.Величко оспаривает конституционность части 3 статьи 3081 «Пересмотр судебных актов в порядке надзора» АПК Российской Федерации. Как следует из представленных материалов, определением судьи Верховного Суда Российской Федерации отказано в передаче кассационных жалоб В.В.Величко и гражданина Е. для рассмотрения в судебном заседании Судебной коллегии по экономическим спорам Верховного Суда Российской Федерации. Заместитель Председателя этого суда, рассмотрев жалобу Е. на 2 названное определение судьи Верховного Суда Российской Федерации, не нашел оснований не согласиться с последним. По мнению В.В.Величко, оспариваемое законоположение не соответствует статье 46 (части 1 и 2) Конституции Российской Федерации, поскольку оно исключает возможность обжалования решения Председателя Верховного Суда Российской Федерации, его заместителя, принятого по результатам рассмотрения кассационных жалоб участников арбитражного судопроизводства на определение судьи Верховного Суда Российской Федерации об отказе в передаче кассационной жалобы для рассмотрения в судебном заседании Судебной коллегии Верховного Суда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Величко Владлена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