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«ЭС. АЙ. ОБЛИГАЦИИ специализированное общество проектного финансирования» на нарушение его конституционных прав частью 2 статьи 69 и частью 1 статьи 179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«ЭС. АЙ. ОБЛИГАЦИИ специализированное общество проектного финансирования»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«ЭС. АЙ. ОБЛИГАЦИИ специализированное общество проектного финансирования» (далее также – общество) оспаривает конституционность части 2 статьи 69 «Основания освобождения от доказывания» и части 1 статьи 179 «Разъяснение решения. Исправление описок, опечаток и арифметических ошибок» АПК Российской Федерации. 2 Как следует из представленных материалов, решением арбитражного суда, оставленным без изменения арбитражными судами вышестоящих инстанций, обществу отказано в удовлетворении искового требования к юридическому лицу об истребовании имущества. При этом арбитражный суд, в частности, исходил из обстоятельств, установленных вступившим в законную силу судебным актом, в разъяснении которого обществу впоследствии было отказано определением арбитражного суда, также оставленным без изменения арбитражными судами вышестоящих инстанций. Определениями судей Верховного Суда Российской Федерации обществу отказано в передаче кассационных жалоб для рассмотрения в судебных заседаниях Судебной коллегии по экономическим спорам Верховного Суда Российской Федерации. По мнению общества,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1 (часть 1), 4 (часть 2), 15 (части 1 и 2), 17, 19 (части 1 и 2), 35 (части 1 и 3), 46 (часть 1) и 55 (часть 3) Конституции Российской Федерации, поскольку допускают их произвольное применение и расширительное толкование, а также не предусматривают обязанности арбитражного суда разъяснить смысл принятого им судебного акта, что исключает возможность судебной защиты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69 АПК Российской Федерации, закрепляющая преюдициальное значение обстоятельств, установленных вступившим в законную силу судебным актом арбитражного суда по ранее рассмотренному делу, при рассмотрении арбитражным судом другого дела с участием тех же лиц, конкретизирует общие положения арбитражного процессуального законодательства об обязательности вступивших в законную силу судебных актов, позволяет исключить существование противоречащих друг другу 3 судебных актов и служит гарантией обеспечения их законности в условиях действия принципа состязательности. Потому эта норма не может расцениваться как нарушающая конституционные права заявителя, указанные в жалобе. Что касается части 1 статьи 179 АПК Российской Федерации, допускающей разъяснение решения арбитражного суда в случае его неясности и без изменения его содержания, то данное положение, рассматриваемое с учетом возможности обжаловать определение об отказе в разъяснении решения суда (часть 4 той же статьи), не предполагает произвольного применения и выступает дополнительной гарантией процессуальных прав лиц, участвующих в деле, а следовательно, конституционных прав заявителя также не нарушает. Оценка же правильности применения оспариваемых норм в делах с участием заявителя, на что фактически направлены доводы его жалобы, к компетенции Конституционного Суда Российской Федерации, которая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«ЭС. АЙ. ОБЛИГАЦИИ специализированное общество проектного финансирования»,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