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3446-О/2023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Добробабина Владимира Александровича на нарушение его конституционных прав частью 1 статьи 6 Федерального закона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В.А.Добробабина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В.А.Добробабин оспаривает конституционность части 1 статьи 6 Федерального закона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о предоставлении определенной категории граждан (включая лиц, уволенных со службы в органах уголовно-исполнительной системы) жилых помещений жилищного фонда Российской Федерации по договору социального найма 2 в случае их принятия на учет в качестве нуждающихся в жилых помещениях до 1 марта 2005 года федеральным органом исполнительной власти, в котором они проходят (проходили) службу. При этом указанная категория граждан вправе, согласно части 2 этой же статьи, выбрать иной вид жилищной гарантии – предоставление единовременной социальной выплаты на приобретение или строительство жилого помещения. Из представленных материалов следует, что заявитель, уволенный в 2011 году со службы в органах уголовно-исполнительной системы, был снят в 2013 году с учета нуждающихся в улучшении жилищных условий (как не предоставивший сведения об отчуждении доли в праве собственности на квартиру). В 2021 году ему было отказано в принятии на учет для получения единовременной социальной выплаты для приобретения или строительства жилого помещения. Данные решения уполномоченных органов признаны правомерными решениями суда общей юрисдикции, принятыми соответственно в 2014 и 2022 годах и вступившими в законную силу. По мнению заявителя, часть 1 статьи 6 Федерального закона от 30 декабря 2012 года № 283-ФЗ не соответствует Конституции Российской Федерации, ее статьям 19, 45 (часть 1) и 55 (часть 3), поскольку она лишает права на жилищные гарантии граждан, которые были приняты на учет в качестве нуждающихся в жилых помещениях после 1 марта 2005 года и уволены со службы до вступления в силу указанного Федерального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отмечал, что законоположения, регламентирующие гарантии удовлетворения гражданами потребности в жилье, призваны обеспечить реализацию принципа предоставления таких гарантий лишь реально нуждающимся в них лицам, что соотносится с требованиями, закрепленными в статье 40 3 Конституции Российской Федерации, правовой природой жилищных гарантий и общеправовым принципом справедливости (определения от 30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Добробабина Владимира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