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Мухамбетова Серка Балтаваевича на нарушение его конституционных прав частью первой статьи 151 и частью первой статьи 282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С.Б.Мухамбетова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С.Б.Мухамбетов оспаривает конституционность следующих положений Трудового кодекса Российской Федерации: части первой (в жалобе ошибочно названа пунктом 1) статьи 151, согласно которой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части первой статьи 282, в соответствии с которой совместительство – выполнение работником другой регулярной оплачиваемой работы на условиях трудового договора в свободное от основной работы время. 2 Как следует из представленных материалов, решением суда первой инстанции, оставленным без изменения судами вышестоящих инстанций, в удовлетворении требований заявителя о взыскании задолженности по заработной плате, компенсации за неиспользованный отпуск, компенсации за задержку выплат, а также компенсации морального вреда было отказано. При этом суд указал, что выполняемая С.Б.Мухамбетовым работа не являлась внутренним совместительством, установленный годовой объем учебной нагрузки заявителем не выполнен, в связи с чем переработка, подлежащая оплате, у него отсутствует. По мнению заявителя, оспариваемые нормы противоречат Конституции Российской Федерации, ее статьям 4, 7, 15 (часть 1), 19 (части 1 и 2), 37 (часть 3) и 55 (часть 3), поскольку часть первая статьи 151 Трудового кодекса Российской Федерации позволяет работодателю не оплачивать дополнительную работу в связи с невыполнением работником первоначально согласованного объема работы, а часть первая статьи 282 названного Кодекса допускает установление в ведомственных правовых актах исключений из содержащегося в ней определения совместительства.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151 Трудового кодекса Российской Федерации, устанавливая обязанность работодателя оплатить дополнительную работу, гарантирует надлежащую защиту прав и законных интересов работников как экономически более слабой стороны в трудовом правоотношении от произвольного возложения обязанностей, не предусмотренных трудовым договором, и во взаимосвязи со статьей 602 данного Кодекса, обязывающей работодателя получить письменное согласие работника на выполнение дополнительной работы и установить ее продолжительность, содержание и объем, а также произвести ее оплату, не может расцениваться как нарушающая конституционные права заявителя. 3 Часть первая статьи 282 Трудового кодекса Российской Федерации, определяющая понятие «совместительство», является нормой-дефиницией, прав и обязанностей сторон трудового договора не устанавливает и не может затрагивать какие-либо права С.Б.Мухамбетова. Разрешение же вопроса о характере работы, выполнявшейся заявителем, связано с установлением и исследованием фактических обстоятельств и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Мухамбетова Серка Балтаваевича,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