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Урлапова Геннадия Андреевича на нарушение его конституционных прав отдельными положениями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Г.А.Урлапова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Г.А.Урлапов оспаривает конституционность пунктов 1 и 2 части второй, частей третьей 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Г.А.Урлапову было отказано в пересмотре по вновь открывшимся обстоятельствам определения того же суда, принятого по гражданскому делу с его участием. При этом в качестве 2 такого обстоятельства заявитель указывал на иное понимание исполнительского иммунитета, распространяющегося на недвижимое имущество должника, содержащееся в Постановлении Конституционного Суда Российской Федерации от 26 апреля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имеются признаки нарушения прав и свобод заявителя в результате применения оспариваемого нормативного акта в его конкретном деле. Вопреки приведенным требованиям, представленные Г.А.Урлаповым судебные постановления, вынесенные в связи с рассмотрением его заявления о пересмотре вступившего в законную силу решения суда по вновь открывшимся обстоятельствам, не подтверждают применения судом оспариваемых им пункта 2 части второй и части четвертой статьи 392 ГПК 3 Российской Федерации, предусматривающих в качестве оснований для пересмотра вступивших в законную силу судебных постановлений новые обстоятельства – указанные в части четвертой данной статьи, возникшие после принятия судебного постановления и имеющие существенное значение для правильного разрешения дела обстоятельства. Следовательно, в этой части жалоба не может быть признана допустимой.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при вынесении решения, законодательство предусматривает другие формы проверки этих решений вышестоящими судами общей юрисдикции. Соответственно, положения пункта 1 части второй и части третьей статьи 392 ГПК Российской Федерации не могут расцениваться как нарушающие конституционные права Г.А.Урлапова, перечисленные в жалобе, в чьем конкретном деле суды отметили, в частности, что приводимые заявителем доводы направлены на переоценку имеющихся в деле доказательств, приведенные им обстоятельства не являются вновь открывшимися, а потому не могут служить основанием для пересмотра судебных постановлений, вступивших в законную силу, в указанной процедуре. Определение же того, могли ли те или иные обстоятельства служить основанием для пересмотра судебного постановления, принятого по делу с 4 участием заявителя,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Урлапова Геннадия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