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второй статьи 200, частью второй статьи 3901 и пунктом 5 статьи 3909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второй статьи 200 «Исправление описок и явных арифметических ошибок в решении суда», части второй статьи 3901 «Определение кассационного суда общей юрисдикции» и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которыми разрешен вопрос о приостановлении производства по делу с участием А.Н.Малинина о взыскании судебных расходов. При этом 2 судом было указано на имеющиеся описки в определении суда апелляционной инстанции, подлежащие исправлению в соответствии со статьями 200 и 2031 ГПК Российской Федерации. Впоследствии апелляционным определением, оставленным без изменения судом кассационным судом общей юрисдикции, исправлены описки, допущенные в определении этого же суда, касающиеся даты его вынесения и даты вынесения решения суда первой инстанции.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данные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законоположения не соответствуют статьям 2, 4 (часть 2), 17 (части 1 и 3), 18, 19 (части 1 и 2), 45 (часть 1), 46 (часть 1), 55 (часть 3) и 123 (часть 3) Конституции Российской Федерации, поскольку позволяют суду кассационной инстанции выступать с инициативой и давать указания судам нижестоящих инстанций об исправлении описок, допущенных ими в принятых судебных постановлениях, игнорировать доводы кассационных жалоб и не указывать мотивы, по которым отказано в передаче кассационной жалобы для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200 ГПК Российской Федерации, предусматривающая возможность исправления судом по своей инициативе или по заявлению лиц, участвующих в деле, допущенных в решении суда описок или явных арифметических ошибок, выступает дополнительной гарантией процессуальных прав лиц, участвующих в деле, не содержит какой-либо неопределенности в том числе с учетом того, что исправление таких описок или арифметических ошибок в свете предписаний части первой названной 3 нормы и статей 194 и 196 того же Кодекса не изменяет сути этого решения, включая выводы суда по рассмотренному вопросу, а потому не может расцениваться в обозначенном заявителем аспекте в качестве нарушающей его конституционные права. Часть вторая статьи 3901 и пункт 5 статьи 3909 ГПК Российской Федерации, закрепляющие требования к содержанию определений кассационного суда общей юрисдикции и судьи судебной коллегии Верховного Суда Российской Федерации об отказе в передаче кассационной жалобы для рассмотрения в судебном заседании суда кассационной инстанции, прямо предписывают указывать мотивы, по которым доводы кассационной жалобы отклоняются либо отказывается в передаче кассационной жалобы для рассмотрения в судебном заседании суда кассационной инстанции. Данные законоположения во взаимосвязи с другими положениями главы 41 этого Кодекса не предполагают произвольного отклонения доводов кассационной жалобы, обязывают кассационный суд общей юрисдикции, судью судебной коллегии Верховного Суда Российской Федерации при изучении кассационной жалобы учитывать все приведенные заявителями доводы о незаконности судебных постановлений, призваны обеспечить реализацию правомочий судов кассационных инстанций по исправлению возможных судебных ошибок и принятие судом законного и обоснованного решения, а потому являются процессуальной гарантией права на судебную защиту и, следовательно, также не могут расцениваться в качестве нарушающих конституционные права заявителя, указанные в жалобе. Оценка же обоснованности и мотивированности принятых по делу с участием А.Н.Малинина судебных постановлений, а также правильности выбора норм, подлежащих применению с учетом обстоятельств конкретного дела, к полномочиям Конституционного Суда Российской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