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Зимникова Сергея Михайловича и Червонного Макара Михайловича на нарушение их конституционных прав частями 1 и 2 статьи 39 Жилищного кодекса Российской Федерации во взаимосвязи с частью 1 статьи 7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С.М.Зимникова и М.М.Червонного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С.М.Зимников и М.М.Червонный оспаривают конституционность частей 1 и 2 статьи 39 Жилищного кодекса Российской Федерации о бремени расходов на содержание общего имущества в многоквартирном доме, которое несут собственники помещений в нем. Названные законоположения оспариваются заявителями во взаимосвязи с частью 1 статьи 7 «Применение жилищного законодательства по аналогии» того же Кодекса. Как следует из представленных материалов, апелляционным определением суда общей юрисдикции, с которым согласились суды 2 кассационной инстанции, с С.М.Зимникова и М.М.Червонного – собственников земельных участков взыскано неосновательное обогащение в пользу коммерческой организации за оказанные ею услуги по обслуживанию инфраструктуры коттеджного поселка, в границах которого расположены данные участки. Суды отметили, что этот поселок построен как единый жилищный комплекс с соответствующей инфраструктурой согласно проекту планировки территории, утвержденному органом местного самоуправления. По мнению заявителей, оспариваемые законоположения противоречат Конституции Российской Федерации, ее статьям 2, 17 (часть 3), 18, 19 (части 1 и 2), 30 (часть 2), 35 (части 1 и 2), 46 (часть 1), 55 (части 2 и 3) и 751, в той мере, в какой они позволяют использовать по аналогии нормы жилищного законодательства в отношениях с участием собственников земельных участков, не обеспечивают справедливый баланс интересов последних и управляющей организации (эксплуатирующей объекты инфраструктуры жилищно-земельного комплекса) в условиях отсутствия договорных отношений между ними и норм специального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Зимникова Сергея Михайловича и Червонного Макара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