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Белоусова Вадима Владимировича на нарушение его конституционных прав частью третьей статьи 450 Уголовно- процессуального кодекса Российской Федерации и статьей 19 Федерального закона «О статусе сенатора Российской Федерации и статусе депутата Государственной Думы Федерального Собрания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В.В.Белоусова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жалобе гражданина В.В.Белоусова, поданной от его имени адвокатами Д.И.Песецкой и В.А.Плахотнюком, оспаривается конституционность части третьей статьи 450 «Особенности избрания меры пресечения и производства отдельных следственных действий» УПК Российской Федерации во взаимосвязи со статьей 19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Федерации». 2 Согласно представленным материалам постановлением Московского городского суда от 3 августа 2022 года объявлен розыск В.В.Белоусова, поскольку суд пришел к выводу, что он скрылся с целью избежать отбывания наказания в виде лишения свободы, назначенного ему по приговору. Вышестоящими судами оставлены без удовлетворения жалобы адвокатов В.В.Белоусова, в которых приводились доводы, что изменение меры пресечения обвиняемому, являющемуся на тот период действующим депутатом Государственной Думы Федерального Собрания Российской Федерации восьмого созыва, осуществлено без получения соответствующего согласия. Как указывается в жалобе, оспариваемые нормы не соответствуют статьям 10 и 98 Конституции Российской Федерации в той мере, в какой они – в сложившейся судебной практике и по смыслу судебного толкования – допускают для обеспечения исполнения приговора, не вступившего в законную силу, задержание и заключение под стражу (обозначенное в жалобе как арест) депутата Государственной Думы без получения согласия этого органа.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37 Федерального конституционного закона «О Конституционном Суде Российской Федерации» обращение направляется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Белоусова Вадима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