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Плотникова Ивана Викторовича на нарушение его конституционных прав пунктом 10 части 2 статьи 38, пунктом 4 части 2 статьи 82 и частью 5 статьи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И.В.Плотникова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И.В.Плотников оспаривает конституционность следующих положений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пункта 10 части 2 статьи 38, предусматривающего, что в стаж службы (выслугу лет) в органах внутренних дел включается время (не более пяти лет) обучения сотрудника до поступления на службу в органы внутренних дел по основным образовательным программам среднего профессионального 2 образования (за исключением программ подготовки квалифицированных рабочих, служащих) или высшего образования (за исключением программ подготовки научных и научно-педагогических кадров в аспирантуре, программ ординатуры, программ ассистентуры-стажировки) по очной форме при условии завершения освоения данных образовательных программ и получения соответствующего уровня образования, исчисляемое из расчета два месяца обучения за один месяц службы; пункта 4 части 2 статьи 82, закрепляющего, что контракт может быть расторгнут, а сотрудник органов внутренних дел может быть уволен со службы в органах внутренних дел по выслуге лет, дающей право на получение пенсии; части 5 статьи 89, закрепляющей, что на сотрудника органов внутренних дел, увольняемого со службы в органах внутренних дел, оформляется представление, содержащее сведения об основании увольнения, о стаже службы (выслуге лет) в органах внутренних дел, возрасте, состоянии здоровья сотрудника, наличии у него прав на получение социальных гарантий в зависимости от основания увольнения, а также иные сведения, перечень которых определяется федеральным органом исполнительной власти в сфере внутренних дел. Как следует из представленных документов, И.В.Плотников в январе 2022 года был уволен со службы в органах внутренних дел по основанию, предусмотренному пунктом 4 части 2 статьи 82 Федерального закона от 30 ноября 2011 года № 342-ФЗ (по выслуге лет, дающей право на получение пенсии). По мнению заявителя, оспариваемые нормы не соответствуют статьям 19 (части 1 и 2), 37 (части 1 и 2), 39 (часть 2), 46 (части 1 и 2), 52 и 53 Конституции Российской Федерации, поскольку в правоприменительной практике допускают возможность произвольного увольнения сотрудника со службы и неверного исчисления выслуги лет для назначения пенсии.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Плотникова Ивана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