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Алексея Петровича на нарушение его конституционных прав статьями 415–417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А.П.Морозов, которому письмами судей Верховного Суда Российской Федерации очередные жалобы, поименованные надзорными, на вынесенные в его отношении судебные решения возвращены без рассмотрения как повторные кассационные, просит признать не соответствующими Конституции Российской Федерации статью 415 «Возбуждение производства» УПК Российской Федерации – как не наделяющую защитника осужденного правом обратиться, минуя прокурора, напрямую в суд с заявлением о возобновлении производства по уголовному делу ввиду новых или вновь открывшихся обстоятельств, – а 2 также статьи 416 «Действия прокурора по окончании проверки или расследования» и 417 «Порядок разрешения судом вопроса о возобновлении производства по уголовному делу» 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из права каждого на судебную защиту его прав и свобод не вытекает возможность выбора гражданином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(определения от 17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Алексея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