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Лапшина Дмитрия Николаевича на нарушение его конституционных прав частью восьмой статьи 109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Д.Н.Лапшина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ноября 2022 года отказано в передаче для рассмотрения в судебном заседании суда кассационной инстанции жалобы гражданина Д.Н.Лапшина об оспаривании вынесенного в его отношении постановления суда о продлении срока его содержания под стражей и апелляционного постановления, которым это решение оставлено без изменения. Заявитель утверждал, что о дне рассмотрения ходатайства о продлении избранной меры пресечения он не был извещен надлежащим образом, в связи с чем у него не 2 было достаточно времени для подготовки к судебному заседанию, что нарушило его право на защиту. Рассматривая указанные доводы, судья суда кассационной инстанции отметил, что, как следует из протокола судебного заседания, Д.Н.Лапшин и его защитник принимали участие в судебном заседании по вопросу о продлении срока действия меры пресечения; об отложении судебного заседания в связи с ненадлежащим извещением не настаивали; председательствующим в суде первой инстанции был объявлен перерыв для ознакомления Д.Н.Лапшина и его защитника с постановлением следователя о возбуждении перед судом ходатайства о продлении срока содержания под стражей. Заявитель просит признать не соответствующей статьям 2, 18, 19 (части 1 и 2), 46 (часть 1) и 123 (часть 3) Конституции Российской Федерации часть восьмую статьи 109 «Сроки содержания под стражей» УПК Российской Федерации в той мере, в какой она не закрепляет сроков извещения о дате судебного заседания, касающегося продления срока избранной меры пресечения, чем лишает лицо права на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Регламентируя порядок рассмотрения ходатайства о продлении срока содержания под стражей, Уголовно-процессуальный кодекс Российской Федерации устанавливает, что стороны должны быть своевременно извещены о времени судебного заседания, поскольку в ином случае неявка неизвещенных участников уголовного судопроизводства являлась бы препятствием для рассмотрения данного ходатайства (часть четвертая статьи 108 и часть восьмая статьи 109 УПК Российской Федерации) (Определение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Лапшина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