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Малинина Алексея Николаевича на нарушение его конституционных прав частью 1 статьи 96, пунктом 2 части 2 статьи 125 и пунктом 1 части 3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1 статьи 96 «Судебные извещения и вызовы», пункта 2 части 1 статьи 125 «Форма и содержание административного искового заявления» и пункта 1 части 3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Как следует из представленных материалов, определениями судов общей юрисдикции, с которыми согласились вышестоящие суды, отказано в 2 удовлетворении апелляционных жалоб А.Н.Малинина и решения судов первой инстанции оставлены без изменения, в том числе в связи с тем, что судами первой инстанции заявитель надлежащим образом уведомлялся о времени и месте судебных заседаний посредством извещений, направленных на адрес электронной почты, указанный в его административных исковых заявлениях, а информация о движении дела и совершении процессуальных действий размещалась на официальном сайте соответствующего суда в информационно-телекоммуникационной сети Интернет. По мнению А.Н.Малинина, оспариваемые положения противоречат Конституции Российской Федерации, в том числе ее статье 19 (части 1 и 2), поскольку позволяют судам извещать участвующих в административном деле лиц о времени и месте судебного заседания по адресу электронной почты при отсутствии отдельного согласия на такое извещение, а также не указывать в резолютивной части решения суда на необходимость сообщить суду и административному истцу о его исполнении в течение месяца со дня вступления решения в законную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Малинина Алексея Николаевича,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