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«Компания Энергогрупп» на нарушение его конституционных прав частью 4 статьи 313 и частью 1 статьи 315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«Компания Энергогрупп»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«Компания Энергогрупп» (далее также – ООО «Компания Энергогрупп») оспаривает конституционность части 4 статьи 313 «Форма и содержание заявления» и части 1 статьи 315 «Возвращение заявления о пересмотре судебного акта по новым или вновь открывшимся обстоятельствам» АПК Российской Федерации. Как следует из представленных материалов, определением арбитражного суда апелляционной инстанции, оставленным без изменения арбитражным судом кассационной инстанции, возвращено заявление ООО «Компания Энергогрупп» о пересмотре вынесенного по делу с его участием постановления 2 этого суда по вновь открывшимся обстоятельствам, поскольку приведенные заявителем обстоятельства не являлись новыми или вновь открывшимися и сводились к представлению суду новых доказательств.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 По мнению заявителя, оспариваемые законоположения противоречат статьям 17 (часть 3), 46 (часть 1) и 123 (часть 3) Конституции Российской Федерации, поскольку они предоставляют арбитражному суду право при рассмотрении вопроса о принятии к производству заявления о пересмотре судебного акта по новым или вновь открывшимся обстоятельствам давать правовую оценку приведенным в соответствующем заявлении обстоятельствам на предмет их отнесения к новым или вновь открывшимся, а также устанавливать их возможность или невозможность повлиять на результат рассматриваемого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«Компания Энергогрупп»,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