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Гайсина Малика Фавзавиевича на нарушение его конституционных прав подпунктом 8 пункта 2 статьи 235 Гражданского кодекса Российской Федерации и положениями федеральных законов «О контроле за соответствием расходов лиц, замещающих государственные должности, и иных лиц их доходам» и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М.Ф.Гайсина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М.Ф.Гайсин оспаривает конституционность подпункта 8 пункта 2 статьи 235 «Основания прекращения права собственности» ГК Российской Федерации, частей 2 и 14 статьи 82 «Контроль за законностью получения денежных средств» Федерального закона от 25 декабря 2008 года № 273-ФЗ «О противодействии коррупции», а также статьи 1, части 2 статьи 2 и части 2 статьи 17 Федерального закона от 3 декабря 2012 года № 230-ФЗ 2 «О контроле за соответствием расходов лиц, замещающих государственные должности, и иных лиц их доходам», которые определяют сферу регулирования данного Федерального закона, категории лиц, в отношении которых осуществляется контроль за расходами, и механизм обращения в доход Российской Федерации имущества, в отношении которого не представлено сведений, подтверждающих его приобретение на законные доходы. Как следует из представленных материалов, решением суда общей юрисдикции, оставленным без изменения судами апелляционной и кассационной инстанций, удовлетворены исковые требования заместителя Генерального прокурора Российской Федерации к М.Ф.Гайсину, являвшемуся депутатом Государственной Думы Федерального Собрания Российской Федерации второго созыва, обществам с ограниченной ответственностью «Актай-М», «Вагран» и «Корона Тэхет» об обращении в доход Российской Федерации акций открытого акционерного общества «Уральский завод электрических соединителей «Исеть», зарегистрированных на указанные юридические лица. Сведений об обжаловании данных судебных актов в Верховном Суде Российской Федерации заявителем не представлено. По мнению заявителя, оспариваемые законоположения, как допускающие свое применение с обратной силой, не соответствуют статье 54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Гайсина Малика Фавзавиевича,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