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Королева Константина Алексеевича на нарушение его конституционных прав пунктом 3 статьи 5 Федерального закона «О государственной регистрации юридических лиц и индивидуальных предпринимателей», а также положением ведомственного нормативного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К.А.Королева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К.А.Королев оспаривает конституционность пункта 3 статьи 5 Федерального закона от 8 августа 2001 года № 129-ФЗ «О государственной регистрации юридических лиц и индивидуальных предпринимателей», в частности закрепляющего, что в случае изменения содержащихся в государственных реестрах сведений ранее внесенные сведения сохраняются, а также пункта 9 Порядка ведения Единого государственного реестра юридических лиц и Единого государственного реестра индивидуальных предпринимателей, внесения исправлений в 2 сведения, включенные в записи Единого государственного реестра юридических лиц и Единого государственного реестра индивидуальных предпринимателей на электронных носителях, не соответствующие сведениям, содержащимся в документах, на основании которых внесены такие записи (исправление технической ошибки), утвержденного приказом Министерства финансов Российской Федерации от 30 октября 2017 года № 165н.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иска К.А.Королева к налоговому органу о признании незаконным бездействия, выразившегося в отказе исключить в отношении ряда юридических лиц, в которых он замещал должность единоличного исполнительного органа, сведения, информирующие о дисквалификации указанного органа, внесенные в выписки из ЕГРЮЛ, о прекращении публикации в сети Интернет сведений о дисквалификации, внесенных в выписки из данного реестра, а также о прекращении выдачи указанных сведений по запросам. Суды исходили из того, что отмена судом решения о дисквалификации влечет внесение в ЕГРЮЛ новой записи, но не создает оснований для исключения (аннулирования или удаления) совершенных ранее регистрационных действий. По мнению заявителя, оспариваемые положения не соответствуют статьям 17 и 21 (часть 1) Конституции Российской Федерации, поскольку умаляют право на защиту деловой репутации лица, замещающего должность единоличного исполнительного органа юридического лица, устанавливая обязательность сохранения ранее внесенных в ЕГРЮЛ сведений о дисквалификации единоличного исполнительного органа, если решение о дисквалификации отменено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3 статьи 5 Федерального закона «О государственной регистрации юридических лиц и индивидуальных предпринимателей» направлен в том числе на обеспечение достоверности сведений, содержащихся в ЕГРЮЛ, поддержание доверия к этим сведениям со стороны третьих лиц и тем самым на обеспечение стабильности гражданского оборота, не препятствует защите прав и законных интересов заинтересованных лиц в случае выявления недостоверных сведений, содержащихся в этом реестре, и не может рассматриваться как нарушающий перечисленные в жалобе конституционные права К.А.Королева, в деле с участием которого суды установили, что регистрирующий орган внес в тот же реестр сведения о признании недействительными записей о дисквалификации. Разрешение же вопроса о конституционности ведомственных нормативных актов, к которым относится приказ Министерства финансов Российской Федерации, к компетенции Конституционного Суда Российской Федерации, установленной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Королева Константина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