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764444-О/2024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общества с ограниченной ответственностью Специализированный застройщик «Жилищно-строительная компания» на нарушение его конституционных прав частью 1 статьи 5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общества с ограниченной ответственностью Специализированный застройщик «Жилищно-строительная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Специализированный застройщик «Жилищно-строительная компания» (далее также – ООО СЗ «ЖСК», застройщик) оспаривает конституционность части 1 статьи 5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2 Как следует из представленных материалов, решениями судов общей юрисдикции частично удовлетворены предъявленные к заявителю исковые требования участников долевого строительства, в том числе об уменьшении цены договора участия в долевом строительстве в связи с неприменением застройщиком понижающего коэффициента для расчета площади балкона и взыскании с него соответствующей суммы. В этой части решения оставлены без изменения судами вышестоящих инстанций, в передаче кассационной жалобы ООО СЗ «ЖСК» для рассмотрения в судебном заседании Судебной коллегии по гражданским делам Верховного Суда Российской Федерации отказано. По мнению заявителя, оспариваемая норма противоречит статьям 8 и 34 (часть 1) Конституции Российской Федерации в той мере, в какой она ограничивает свободу договора и устанавливает императивный запрет на договорное определение цены объекта долевого строительства исходя из общей расчетной (проектной) площади жилого помещения, в которую включена площадь балкона без понижающего коэффициента.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Согласно части 1 статьи 5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договоре указывается цена договора, т.е. размер денежных средств, подлежащих уплате участником долевого строительства для строительства (создания) объекта долевого строительства; цена договора может быть определена как произведение цены единицы общей площади жилого помещения или площади нежилого помещения, являющихся объектом долевого строительства, и соответствующей общей площади или площади объекта долевого строительства; в случае, если частью жилого помещения, являющегося объектом долевого строительства, являются лоджия, веранда, балкон, терраса, цена договора может быть определена как 3 произведение цены единицы общей приведенной площади такого жилого помещения и общей приведенной площади такого жилого помещения; общая приведенная площадь жилого помещения состоит из суммы общей площади жилого помещения и площади лоджии, веранды, балкона, террасы с понижающими коэффициентами, установленными федеральным органом исполнительной власти, указанным в части 1 статьи 23 данного Федерального закона. Содержащиеся в оспариваемой норме положения направлены в том числе на обеспечение определенности порядка формирования цены договора участия в долевом строительстве (Определение Конституционного Суда Российской Федерации от 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общества с ограниченной ответственностью Специализированный застройщик «Жилищно-строительная компания»,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