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1112-О/2024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Марченко Романа Васильевича на нарушение его конституционных прав рядом норм Таможенного кодекса Евразийского экономического союза и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гражданина Р.В.Марченко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Р.В.Марченко оспаривает конституционность подпунктов 3, 25 и 27 пункта 1 статьи 2 «Определения», статей 10 «Места перемещения товаров через таможенную границу Союза», 207 «Завершение и прекращение действия таможенной процедуры свободной таможенной зоны», 258 «Таможенные операции, совершаемые в отношении товаров для личного пользования» и 262 «Выпуск товаров для личного пользования», пункта 35 статьи 455 «Особенности применения 2 таможенной процедуры свободной таможенной зоны в отдельных СЭЗ государств-членов» Таможенного кодекса Евразийского экономического союза, а также статьи 16.1 «Незаконное перемещение через таможенную границу Таможенного союза товаров и (или) транспортных средств международной перевозки» и части 1 статьи 16.2 «Недекларирование либо недостоверное декларирование товаров» КоАП Российской Федерации. Как следует из представленных материалов, постановлением судьи районного суда, которое было оставлено без изменения судьями вышестоящих судов, Р.В.Марченко привлечен к административной ответственности за совершение административного правонарушения, выражающегося в недекларировании ввезенного им на таможенную территорию Российской Федерации товара (парусного судна), по части 1 статьи 16.2 КоАП Российской Федерации. Выражая несогласие с судебными решениями, принятыми по его делу, заявитель полагает, что оспариваемые положения не соответствуют Конституции Российской Федерации, поскольку позволяют произвольно привлекать граждан к административной ответственности за недекларирование ввозимых ими товаров, в том числе при отсутствии у таких граждан обязанности по подаче таможенных деклараций.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Определением от 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Марченко Романа Васильевича,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