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Шабалиной Ирины Александровны на нарушение ее конституционных прав пунктом «г» статьи 1 и пунктом «е» части 1 статьи 6 Закона Тюменской области «О порядке учета граждан, нуждающихся в улучшении жилищных условий, и предоставления жилых помещений в Тюменской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И.А.Шабалиной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И.А.Шабалина оспаривает конституционность пункта «г» статьи 1 и пункта «е» статьи 6 Закона Тюменской области от 13 января 2001 года № 248, а фактически – пункта «г» статьи 1 и пункта «е» части 1 статьи 6 Закона Тюменской области от 7 октября 1999 года № 137 «О порядке учета граждан, нуждающихся в улучшении жилищных условий, и предоставления жилых помещений в Тюменской области» (в редакции Закона Тюменской области от 13 января 2001 года № 248, действовавшей до внесения 2 изменений в том числе в его наименование Законом Тюменской области от 3 июня 2005 года № 384). Как следует из представленных материалов, решением суда общей юрисдикции от 26 июля 2017 года, оставленным без изменения определением суда апелляционной инстанции от 23 октября 2017 года, заявительнице отказано в удовлетворении, в частности, требования об обязании администрации муниципального района поставить ее на учет в качестве нуждающейся в жилом помещении, предоставляемом по договору социального найма. Определениями суда первой инстанции от 11 октября 2018 года и от 18 ноября 2022 года, с которыми согласились суды вышестоящих инстанций, в пересмотре указанного решения по вновь открывшимся обстоятельствам И.А.Шабалиной отказано. Определением судьи Верховного Суда Российской Федерации от 16 августа 2023 года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 отказано. По мнению И.А.Шабалиной, неприменение оспариваемых норм, подлежавших применению в деле с ее участием, противоречит статьям 19 (часть 1), 45, 46 (часть 1), 47 (часть 1), 50 (часть 2), 120 (часть 2)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3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из представленных материалов следует, что с момента завершения рассмотрения дела с участием И.А.Шабалиной в судах общей юрисдикции и до подачи ею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Шабалиной Ирины Александровны,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