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Богданович Каринэ Эдуардовны на нарушение ее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К.Э.Богданович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К.Э.Богданович оспаривает конституционность пункта 1 статьи 234 «Приобретательная давность»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заявительнице отказано в удовлетворении исковых требований о признании права собственности в порядке приобретательной давности на помещение на первом этаже двухэтажного здания. Суды указали, что спорный объект возведен на земельном участке вопреки его целевому назначению, не принят в эксплуатацию и подлежит демонтажу на основании судебных постановлений, вступивших в законную силу. 2 По мнению К.Э.Богданович, оспариваемое законоположение нарушает гарантированное статьей 35 Конституции Российской Федерации право частной собственности, поскольку оно в силу своей неопределенности позволяет судам оценивать добросовестность владения гражданами имуществом исходя из действий третьих лиц (здание возводилось бывшим мужем заявительницы) и характеристик этого имущества (самовольная постройка). Кроме того, жалоба содержит вопросы, не связанные с проверкой конституционности нормативного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234 ГК Российской Федерации, закрепляя одно из оснований приобретения права собственности, направлена на защиту интересов лиц, не являющихся собственниками имущества, но добросовестно, открыто и непрерывно владеющих им как своим собственным, а также на реализацию прав, гарантированных статьей 35 (часть 2) Конституции Российской Федерации. Разрешение же вопроса о добросовестном, открытом и непрерывном владении недвижимым имуществом как своим собственным является прерогативой суда, который в силу присущих ему дискреционных полномочий, необходимых для осуществления правосудия и вытекающих из принципа самостоятельности судебной власти, рассматривает дело на основе оценки всех его обстоятельств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Богданович Каринэ Эдуардовны,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