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Санькова Андрея Владимировича на нарушение его конституционных прав пунктом 1 статьи 1088 и пунктом 1 статьи 1089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А.В.Санькова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А.В.Саньков оспаривает конституционность пункта 1 статьи 1088 «Возмещение вреда лицам, понесшим ущерб в результате смерти кормильца» и пункта 1 статьи 1089 «Размер возмещения вреда, понесенного в случае смерти кормильца» ГК Российской Федерации. Как следует из представленных материалов, решение суда общей юрисдикции о частичном удовлетворении исковых требований к А.В.Санькову о возмещении вреда, причиненного смертью кормильца, компенсации морального вреда, изменено определением суда апелляционной инстанции в части размера ежемесячных выплат, в остальной части 2 оставлено без изменения.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отказано. По мнению заявителя, пункт 1 статьи 1088 и пункт 1 статьи 1089 ГК Российской Федерации противоречат Конституции Российской Федерации, ее статьям 1 (часть 1), 4 (часть 2), 15 (части 1 и 2) и 19 (части 1 и 2), поскольку они по смыслу, придаваемому им правоприменительной практикой, допуская произвольное определение круга лиц, имеющих право на возмещение вреда в случае смерти кормильца, препятствуют отнесению к их числу нетрудоспособных родителей потерпевшего, имевших право на получение содержания от него.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1088 ГК Российской Федерации, закрепляющий, в частности, что в 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отвечает компенсационной природе ответственности за причинение вреда, направлен на достижение справедливого баланса интересов участников деликтного правоотношения, а также недопущение неопределенности правового положения причинителя вреда и не может рассматриваться в качестве нарушающего в указанном в жалобе аспекте конституционные права заявителя, равно как и пункт 1 статьи 1089 данного Кодекса, предусматривающий возмещение вреда, причиненного лицу в случае смерти кормильца, в размере из той доли заработка (дохода) умершего, которую оно получало или имело право получать на свое содержание при его жизни. 3 Оспариваемые положения не допускают – в том числе с учетом разъяснений, содержащихся в постановлении Пленума Верховного Суда Российской Федерации от 26 января 2010 года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 произвольного определения круга лиц, имеющих право на возмещение вреда в случае смерти кормильца. Доводы, изложенные в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Санькова Андрея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