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Бывшевой Марины Григорьевны на нарушение ее конституционных прав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М.Г.Бывшевой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М.Г.Бывшева оспаривает конституционность части первой статьи 100 «Возмещение расходов на оплату услуг представителя» ГПК Российской Федерации. Определением суда общей юрисдикции, оставленным без изменения вышестоящими судами, заявление М.Г.Бывшевой о взыскании судебных расходов удовлетворено частично. При этом заявленная к взысканию сумма расходов на оплату услуг представителя была признана судом чрезмерной и снижена.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По мнению М.Г.Бывшевой, оспариваемое положение не соответствует статьям 2, 18, 19 (часть 1), 35 (части 1 и 3), 45 (часть 1), 46 (часть 1), 55 (части 2 и 3) и 56 (часть 3) Конституции Российской Федерации в той мере, в какой по смыслу, придаваемому ему правоприменительной практикой, позволяет суду произвольно снижать сумму расходов на оплату услуг представителя, подлежащую взысканию с проигравшей стороны, на основе субъективной оценки им разумности указанных расходов, не основанной на представленных доказательствах и противоречащей этим доказательствам.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Обязанность суда взыскивать расходы на оплату услуг представителя, понесенные лицом, в пользу которого принят судебный акт, с другого лица, участвующего в деле, в разумных пределах является одним из предусмотренных законом правовых способов, направленных против необоснованного завышения размера оплаты услуг представителя и тем самым – на реализацию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права и свободы других лиц. Именно поэтому в части первой статьи 100 ГПК Российской Федерации речь идет, по существу, об обязанности суда установить баланс между правами лиц, участвующих в деле. Вместе с тем, вынося мотивированное решение об изменении размера сумм, взыскиваемых в возмещение расходов по оплате услуг представителя, суд не вправе уменьшать его произвольно, тем более если другая сторона не заявляет возражений и не представляет доказательств чрезмерности взыскиваемых с нее расходов (определения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Бывшевой Марины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