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Голунова Мирослава Валерьевича на нарушение его конституционных прав статьями 37, 309, 310 Гражданского кодекса Российской Федерации, а также статьями 60, 63, 65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М.В.Голунова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М.В.Голунов просит признать статьи 37 «Распоряжение имуществом подопечного», 309 «Общие положения» (а фактически – ее часть первую), 310 «Недопустимость одностороннего отказа от исполнения обязательства» (а фактически – ее пункт 1) ГК Российской Федерации, а также статьи 60 «Имущественные права ребенка», 63 «Права и обязанности родителей по воспитанию и образованию детей», 65 «Осуществление родительских прав» Семейного кодекса Российской Федерации противоречащими статьям 7 (часть 1), 15 (часть 4), 17 (часть 3), 38 (часть 2), 40 (часть 1), 46 (часть 1), 55 (части 2 и 3), 56 (часть 3) и 60 Конституции 2 Российской Федерации, поскольку они позволяют лишать несовершеннолетних детей собственности и единственного жилого помещения. Кроме того, заявитель просит признать, что вывод судов о добросовестности ответчика не соответствует статье 15 (часть 2) Конституции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М.В.Голунову и гражданину Г. отказано в удовлетворении требований о признании договора купли-продажи жилого дома и земельного участка недействительным и применении последствий недействительности сделки. В передаче кассационной жалобы на данные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М.В.Голунов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Голунова Мирослава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