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2324-О/2024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Виноградовой Натальи Анатольевны на нарушение ее конституционных прав взаимосвязанными положениями пункта 1 статьи 395, пункта 2 статьи 1107 Гражданского кодекса Российской Федерации, статьи 443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Н.А.Виноградовой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Н.А.Виноградова оспаривает конституционность взаимосвязанных положений пункта 1 статьи 395 «Ответственность за неисполнение денежного обязательства», пункта 2 статьи 1107 «Возмещение потерпевшему неполученных доходов» ГК Российской Федерации, статьи 443 «Поворот исполнения решения суда» ГПК Российской Федерации. Решением мирового судьи, первоначально отмененным судом апелляционной инстанции, но позднее оставленным в силе кассационным судом общей юрисдикции, Н.А.Виноградовой отказано во взыскании 2 процентов за просрочку возврата денежных средств, которые были взысканы с нее и других лиц в пользу ответчика судебным приказом, впоследствии отмененным на основании возражений относительно его исполнения. Суды пришли к выводу, что обязанность ответчика по уплате заявительнице процентов за просрочку возврата денежных средств возникла со дня вступления в законную силу определения мирового судьи о повороте исполнения судебного приказа. Определением судьи Верховного Суда Российской Федерации отказано в передаче кассационной жалобы Н.А.Виноградовой на определение кассационного суда общей юрисдикции для рассмотрения в судебном заседании суда кассационной инстанции. По мнению заявительницы, оспариваемые нормы не соответствуют статьям 18, 35 (часть 2) и 55 (часть 3) Конституции Российской Федерации, поскольку они позволяют судам произвольно отказывать во взыскании процентов за неправомерное пользование чужими денежными средствами за период со дня вступления в законную силу определения суда об отмене судебного приказа до дня вступления в законную силу определения суда о повороте исполнения судебного приказа.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395 ГК Российской Федерации, являясь элементом механизма возмещения убытков, причиненных кредитору неправомерным пользованием его денежными средствами, фактически устанавливает минимальный предел такого возмещения (определения Конституционного Суда Российской Федерации от 12 ноября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Виноградовой Натальи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