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Моторова Евгения Николаевича на нарушение его конституционных прав частью 3 статьи 17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Е.Н.Моторова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Е.Н.Моторов оспаривает конституционность положения Федерального закона от 15 апреля 2019 года № 59-ФЗ «О внесении изменений в статью 17 Жилищного кодекса Российской Федерации», а фактически – части 3 статьи 17 Жилищного кодекса Российской Федерации в редакции данного Федерального закона, согласно которой, в частности, не допускается размещение в жилых помещениях гостиниц, жилое помещение в многоквартирном доме не может использоваться для предоставления гостиничных услуг. Из представленных материалов следует, что апелляционным определением суда общей юрисдикции, оставленным без изменений судами 2 вышестоящих инстанций, удовлетворены исковые требования администрации муниципального образования к Е.Н.Моторову и гражданке М. о возложении обязанности выполнить предписания контролирующего органа об использовании жилого дома по назначению, отказано в удовлетворении встречных исковых требований о признании отказа межведомственной комиссии незаконным, об изменении назначения жилых помещений. По мнению заявителя, оспариваемая норма не соответствует статьям 2, 8 (часть 1), 27 (часть 1), 34 (часть 1), 35 (часть 2) и 55 (часть 3) Конституции Российской Федерации в той мере, в какой по смыслу, придаваемому ей правоприменительной практикой, она ограничивает собственников индивидуальных жилых домов в праве использовать последние в качестве мини-гостиниц.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содержащемуся в части 3 статьи 17 Жилищного кодекса Российской Федерации запрету размещать гостиницы в жилых помещениях и предоставлять гостиничные услуги в жилом помещении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Моторова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