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Барсуковой Светланы Михайловны на нарушение ее конституционных прав пунктом 2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С.М.Барсуковой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С.М.Барсукова оспаривает конституционность пункта 2 части 1 статьи 32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местностях. По мнению заявительницы, оспариваемая норма не соответствует статьям 19 (части 1 и 2) и 55 (часть 3) Конституции Российской Федерации, 2 поскольку не предусматривает для женщин, родивших двух и более детей, достигших возраста 50 лет, имеющих страховой стаж не менее 20 лет и работавших как в районах Крайнего Севера, так и в приравненных к ним местностях, возможность суммирования периодов работы в указанных районах и местностях либо применения правила, предусмотренного пунктом 6 части 1 статьи 32 Федерального закона «О страховых пенсиях», путем переведения смешанного стажа в стаж работы в районах Крайнего Севера, когда каждый календарный год работы в местностях, приравненных к районам Крайнего Севера, считается за девять месяцев работы в районах Крайнего Севера. Кроме того, С.М.Барсукова заявляет ходатайство о восстановлении пропущенного ею годичного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в частности,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защиты;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3 связи с применением оспариваемого нормативного акта, а подача жалобы не привела к устранению признаков нарушения конституционных прав. Вопреки указанным требованиям, из представленных материалов следует, что судебные акты, вынесенные по гражданскому делу с участием заявительницы, не подтверждают исчерпание при его разрешении всех других внутригосударственных средств судебной защиты, а с даты принятия последнего из них (кассационного определения Седьмого кассационного суда общей юрисдикции) прошло более года – срока, который является достаточным для обращения в Конституционный Суд Российской Федерации. Кроме того,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Барсуковой Светланы Михайловны,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