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Александра Алексеевича на нарушение его конституционных прав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А.А.Воробьев оспаривает конституционность подпункта 4 статьи 1109 ГК Российской Федерации, закрепляющего, что не подлежат возврату в качестве неосновательного обогащения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Как следует из представленных материалов, решением суда общей юрисдикции, оставленным без изменения определением суда апелляционной 2 инстанции, отказано в удовлетворении требований А.А.Воробьева о взыскании с ответчика неосновательного обогащения и процентов за пользование чужими денежными средствами. В обоснование иска заявитель ссылался на то, что в качестве третьего лица исполнил обязательство общества с ограниченной ответственностью перед ответчиком, однако впоследствии расчеты с кредитором были осуществлены в полном объеме в деле о банкротстве общества. Суды указали, что денежные средства были перечислены истцом добровольно в счет исполнения обязательства общества и что неосновательное обогащение на стороне ответчика отсутствует. Кроме того, суды отметили, что А.А.Воробьев, которому был разъяснен порядок возврата излишне уплаченных в бюджет денежных средств, за таким возвратом не обращался и что доказательства излишней уплаты этих средств не представлены. Суд первой инстанции также упомянул, что заявитель не лишен возможности потребовать взыскания денежных средств с общества с ограниченной ответственностью. В передаче кассационной жалобы на названные судебные постановления и определение суда кассационной инстанции, которыми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35 (части 1 и 2) и 46 (части 1 и 2)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препятствует возврату неосновательного обогащения третьему лицу, исполнившему в соответствии с правилами статьи 313 ГК Российской Федерации обязательство за должника, который не возлагал на него исполнение, если должник также совершил платеж в пользу кредитора, получившего в результате предоставление в двойном размере.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4 статьи 1109 ГК Российской Федерации основан на презумпции добросовестности и разумности действий участников гражданского оборота (пункт 5 статьи 10 ГК Российской Федерации), обеспечивает справедливый баланс их интересов и служит реализации предписаний статей 17 (часть 3), 35, 46 и 55 (часть 3) Конституции Российской Федерации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Александра Алексеевича,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